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26633" w:rsidR="0093426C" w:rsidP="0093426C" w:rsidRDefault="0093426C" w14:paraId="4A561ED9" w14:textId="77777777">
      <w:pPr>
        <w:spacing w:before="100" w:beforeAutospacing="1" w:after="100" w:afterAutospacing="1" w:line="300" w:lineRule="atLeast"/>
        <w:outlineLvl w:val="0"/>
        <w:rPr>
          <w:rFonts w:ascii="Segoe UI" w:hAnsi="Segoe UI" w:eastAsia="Times New Roman" w:cs="Segoe UI"/>
          <w:b/>
          <w:bCs/>
          <w:kern w:val="36"/>
          <w:sz w:val="32"/>
          <w:szCs w:val="32"/>
        </w:rPr>
      </w:pPr>
      <w:r w:rsidRPr="00326633">
        <w:rPr>
          <w:rFonts w:ascii="Segoe UI" w:hAnsi="Segoe UI" w:eastAsia="Times New Roman" w:cs="Segoe UI"/>
          <w:b/>
          <w:bCs/>
          <w:kern w:val="36"/>
          <w:sz w:val="32"/>
          <w:szCs w:val="32"/>
        </w:rPr>
        <w:t>FOR IMMEDIATE RELEASE</w:t>
      </w:r>
    </w:p>
    <w:p w:rsidRPr="0093426C" w:rsidR="0093426C" w:rsidP="0093426C" w:rsidRDefault="0093426C" w14:paraId="64EA44D2" w14:textId="77777777">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b/>
          <w:bCs/>
          <w:sz w:val="21"/>
          <w:szCs w:val="21"/>
        </w:rPr>
        <w:t>September 30, 2026</w:t>
      </w:r>
    </w:p>
    <w:p w:rsidRPr="0093426C" w:rsidR="0093426C" w:rsidP="0093426C" w:rsidRDefault="0093426C" w14:paraId="0A5F0BE7" w14:textId="1ADEA9C1">
      <w:pPr>
        <w:spacing w:before="100" w:beforeAutospacing="1" w:after="100" w:afterAutospacing="1" w:line="300" w:lineRule="atLeast"/>
        <w:outlineLvl w:val="1"/>
        <w:rPr>
          <w:rFonts w:ascii="Segoe UI" w:hAnsi="Segoe UI" w:eastAsia="Times New Roman" w:cs="Segoe UI"/>
          <w:b/>
          <w:bCs/>
          <w:sz w:val="36"/>
          <w:szCs w:val="36"/>
        </w:rPr>
      </w:pPr>
      <w:r w:rsidRPr="0093426C">
        <w:rPr>
          <w:rFonts w:ascii="Segoe UI" w:hAnsi="Segoe UI" w:eastAsia="Times New Roman" w:cs="Segoe UI"/>
          <w:b/>
          <w:bCs/>
          <w:sz w:val="36"/>
          <w:szCs w:val="36"/>
        </w:rPr>
        <w:t xml:space="preserve">ICUS Files Landmark FDA Petitions Seeking Expanded </w:t>
      </w:r>
      <w:r w:rsidR="00D2386A">
        <w:rPr>
          <w:rFonts w:ascii="Segoe UI" w:hAnsi="Segoe UI" w:eastAsia="Times New Roman" w:cs="Segoe UI"/>
          <w:b/>
          <w:bCs/>
          <w:sz w:val="36"/>
          <w:szCs w:val="36"/>
        </w:rPr>
        <w:t>Use of</w:t>
      </w:r>
      <w:r w:rsidRPr="0093426C">
        <w:rPr>
          <w:rFonts w:ascii="Segoe UI" w:hAnsi="Segoe UI" w:eastAsia="Times New Roman" w:cs="Segoe UI"/>
          <w:b/>
          <w:bCs/>
          <w:sz w:val="36"/>
          <w:szCs w:val="36"/>
        </w:rPr>
        <w:t xml:space="preserve"> Contrast-Enhanced Ultrasound and Removal of Outdated “Black Box” Warnings</w:t>
      </w:r>
    </w:p>
    <w:p w:rsidRPr="0093426C" w:rsidR="0093426C" w:rsidP="0093426C" w:rsidRDefault="0093426C" w14:paraId="7B5847B3" w14:textId="77777777">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b/>
          <w:bCs/>
          <w:sz w:val="21"/>
          <w:szCs w:val="21"/>
        </w:rPr>
        <w:t>Medical society says patients deserve broader access to a safe, affordable imaging option</w:t>
      </w:r>
    </w:p>
    <w:p w:rsidRPr="0093426C" w:rsidR="0093426C" w:rsidP="0093426C" w:rsidRDefault="0093426C" w14:paraId="04C3935E" w14:textId="778C08EF">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b/>
          <w:bCs/>
          <w:sz w:val="21"/>
          <w:szCs w:val="21"/>
        </w:rPr>
        <w:t>CHICAGO, IL</w:t>
      </w:r>
      <w:r w:rsidRPr="0093426C">
        <w:rPr>
          <w:rFonts w:ascii="Segoe UI" w:hAnsi="Segoe UI" w:eastAsia="Times New Roman" w:cs="Segoe UI"/>
          <w:sz w:val="21"/>
          <w:szCs w:val="21"/>
        </w:rPr>
        <w:t xml:space="preserve"> — The International Contrast Ultrasound Society (ICUS) announced today that it filed two Citizen Petitions with the U.S. Food and Drug Administration (FDA) urging the agency to expand </w:t>
      </w:r>
      <w:r w:rsidR="00D2386A">
        <w:rPr>
          <w:rFonts w:ascii="Segoe UI" w:hAnsi="Segoe UI" w:eastAsia="Times New Roman" w:cs="Segoe UI"/>
          <w:sz w:val="21"/>
          <w:szCs w:val="21"/>
        </w:rPr>
        <w:t xml:space="preserve">approved uses of </w:t>
      </w:r>
      <w:r w:rsidRPr="0093426C">
        <w:rPr>
          <w:rFonts w:ascii="Segoe UI" w:hAnsi="Segoe UI" w:eastAsia="Times New Roman" w:cs="Segoe UI"/>
          <w:sz w:val="21"/>
          <w:szCs w:val="21"/>
        </w:rPr>
        <w:t>contrast-enhanced ultrasound (CEUS)</w:t>
      </w:r>
      <w:r w:rsidR="00D2386A">
        <w:rPr>
          <w:rFonts w:ascii="Segoe UI" w:hAnsi="Segoe UI" w:eastAsia="Times New Roman" w:cs="Segoe UI"/>
          <w:sz w:val="21"/>
          <w:szCs w:val="21"/>
        </w:rPr>
        <w:t xml:space="preserve"> and to modernize its regulation</w:t>
      </w:r>
      <w:r w:rsidRPr="0093426C">
        <w:rPr>
          <w:rFonts w:ascii="Segoe UI" w:hAnsi="Segoe UI" w:eastAsia="Times New Roman" w:cs="Segoe UI"/>
          <w:sz w:val="21"/>
          <w:szCs w:val="21"/>
        </w:rPr>
        <w:t xml:space="preserve">. </w:t>
      </w:r>
      <w:r w:rsidR="006B6AC5">
        <w:rPr>
          <w:rFonts w:ascii="Segoe UI" w:hAnsi="Segoe UI" w:eastAsia="Times New Roman" w:cs="Segoe UI"/>
          <w:sz w:val="21"/>
          <w:szCs w:val="21"/>
        </w:rPr>
        <w:t xml:space="preserve"> </w:t>
      </w:r>
      <w:r w:rsidR="00D2386A">
        <w:rPr>
          <w:rFonts w:ascii="Segoe UI" w:hAnsi="Segoe UI" w:eastAsia="Times New Roman" w:cs="Segoe UI"/>
          <w:sz w:val="21"/>
          <w:szCs w:val="21"/>
        </w:rPr>
        <w:t xml:space="preserve"> </w:t>
      </w:r>
    </w:p>
    <w:p w:rsidRPr="0093426C" w:rsidR="0093426C" w:rsidP="0093426C" w:rsidRDefault="0093426C" w14:paraId="5DF94202" w14:textId="3517B223">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The first petition calls on the FDA to approve a </w:t>
      </w:r>
      <w:r w:rsidRPr="0093426C">
        <w:rPr>
          <w:rFonts w:ascii="Segoe UI" w:hAnsi="Segoe UI" w:eastAsia="Times New Roman" w:cs="Segoe UI"/>
          <w:b/>
          <w:bCs/>
          <w:sz w:val="21"/>
          <w:szCs w:val="21"/>
        </w:rPr>
        <w:t>whole-body indication</w:t>
      </w:r>
      <w:r w:rsidRPr="0093426C">
        <w:rPr>
          <w:rFonts w:ascii="Segoe UI" w:hAnsi="Segoe UI" w:eastAsia="Times New Roman" w:cs="Segoe UI"/>
          <w:sz w:val="21"/>
          <w:szCs w:val="21"/>
        </w:rPr>
        <w:t xml:space="preserve"> for approved microbubble ultrasound contrast agents, replacing the </w:t>
      </w:r>
      <w:r w:rsidR="003F71F3">
        <w:rPr>
          <w:rFonts w:ascii="Segoe UI" w:hAnsi="Segoe UI" w:eastAsia="Times New Roman" w:cs="Segoe UI"/>
          <w:sz w:val="21"/>
          <w:szCs w:val="21"/>
        </w:rPr>
        <w:t xml:space="preserve">traditional </w:t>
      </w:r>
      <w:r w:rsidRPr="0093426C">
        <w:rPr>
          <w:rFonts w:ascii="Segoe UI" w:hAnsi="Segoe UI" w:eastAsia="Times New Roman" w:cs="Segoe UI"/>
          <w:sz w:val="21"/>
          <w:szCs w:val="21"/>
        </w:rPr>
        <w:t xml:space="preserve">organ-by-organ approval approach. The second petition requests removal of the </w:t>
      </w:r>
      <w:r w:rsidRPr="0093426C">
        <w:rPr>
          <w:rFonts w:ascii="Segoe UI" w:hAnsi="Segoe UI" w:eastAsia="Times New Roman" w:cs="Segoe UI"/>
          <w:b/>
          <w:bCs/>
          <w:sz w:val="21"/>
          <w:szCs w:val="21"/>
        </w:rPr>
        <w:t>boxed warnings, commonly known as “black box” warnings</w:t>
      </w:r>
      <w:r w:rsidRPr="0093426C">
        <w:rPr>
          <w:rFonts w:ascii="Segoe UI" w:hAnsi="Segoe UI" w:eastAsia="Times New Roman" w:cs="Segoe UI"/>
          <w:sz w:val="21"/>
          <w:szCs w:val="21"/>
        </w:rPr>
        <w:t>, from the labels of the three FDA-approved ultrasound contrast agents: Definity®</w:t>
      </w:r>
      <w:r w:rsidR="00C8582B">
        <w:rPr>
          <w:rFonts w:ascii="Segoe UI" w:hAnsi="Segoe UI" w:eastAsia="Times New Roman" w:cs="Segoe UI"/>
          <w:sz w:val="21"/>
          <w:szCs w:val="21"/>
        </w:rPr>
        <w:t>,</w:t>
      </w:r>
      <w:r w:rsidRPr="0093426C">
        <w:rPr>
          <w:rFonts w:ascii="Segoe UI" w:hAnsi="Segoe UI" w:eastAsia="Times New Roman" w:cs="Segoe UI"/>
          <w:sz w:val="21"/>
          <w:szCs w:val="21"/>
        </w:rPr>
        <w:t xml:space="preserve"> </w:t>
      </w:r>
      <w:proofErr w:type="spellStart"/>
      <w:r w:rsidRPr="0093426C" w:rsidR="00C8582B">
        <w:rPr>
          <w:rFonts w:ascii="Segoe UI" w:hAnsi="Segoe UI" w:eastAsia="Times New Roman" w:cs="Segoe UI"/>
          <w:sz w:val="21"/>
          <w:szCs w:val="21"/>
        </w:rPr>
        <w:t>Lumason</w:t>
      </w:r>
      <w:proofErr w:type="spellEnd"/>
      <w:r w:rsidRPr="0093426C" w:rsidR="00C8582B">
        <w:rPr>
          <w:rFonts w:ascii="Segoe UI" w:hAnsi="Segoe UI" w:eastAsia="Times New Roman" w:cs="Segoe UI"/>
          <w:sz w:val="21"/>
          <w:szCs w:val="21"/>
        </w:rPr>
        <w:t xml:space="preserve">®, </w:t>
      </w:r>
      <w:r w:rsidRPr="0093426C">
        <w:rPr>
          <w:rFonts w:ascii="Segoe UI" w:hAnsi="Segoe UI" w:eastAsia="Times New Roman" w:cs="Segoe UI"/>
          <w:sz w:val="21"/>
          <w:szCs w:val="21"/>
        </w:rPr>
        <w:t xml:space="preserve">and </w:t>
      </w:r>
      <w:proofErr w:type="spellStart"/>
      <w:r w:rsidRPr="0093426C">
        <w:rPr>
          <w:rFonts w:ascii="Segoe UI" w:hAnsi="Segoe UI" w:eastAsia="Times New Roman" w:cs="Segoe UI"/>
          <w:sz w:val="21"/>
          <w:szCs w:val="21"/>
        </w:rPr>
        <w:t>Optison</w:t>
      </w:r>
      <w:proofErr w:type="spellEnd"/>
      <w:r w:rsidRPr="0093426C">
        <w:rPr>
          <w:rFonts w:ascii="Segoe UI" w:hAnsi="Segoe UI" w:eastAsia="Times New Roman" w:cs="Segoe UI"/>
          <w:sz w:val="21"/>
          <w:szCs w:val="21"/>
        </w:rPr>
        <w:t xml:space="preserve">®. </w:t>
      </w:r>
      <w:r w:rsidR="003F71F3">
        <w:rPr>
          <w:rFonts w:ascii="Segoe UI" w:hAnsi="Segoe UI" w:eastAsia="Times New Roman" w:cs="Segoe UI"/>
          <w:sz w:val="21"/>
          <w:szCs w:val="21"/>
        </w:rPr>
        <w:t xml:space="preserve"> </w:t>
      </w:r>
    </w:p>
    <w:p w:rsidRPr="0093426C" w:rsidR="0093426C" w:rsidP="0093426C" w:rsidRDefault="0093426C" w14:paraId="3E661DCB" w14:textId="51B5BCCB">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ICUS, a nonprofit medical society dedicated to advancing the safe and appropriate use of contrast-enhanced ultrasound </w:t>
      </w:r>
      <w:r w:rsidR="003163BC">
        <w:rPr>
          <w:rFonts w:ascii="Segoe UI" w:hAnsi="Segoe UI" w:eastAsia="Times New Roman" w:cs="Segoe UI"/>
          <w:sz w:val="21"/>
          <w:szCs w:val="21"/>
        </w:rPr>
        <w:t xml:space="preserve">(CEUS) </w:t>
      </w:r>
      <w:r w:rsidRPr="0093426C">
        <w:rPr>
          <w:rFonts w:ascii="Segoe UI" w:hAnsi="Segoe UI" w:eastAsia="Times New Roman" w:cs="Segoe UI"/>
          <w:sz w:val="21"/>
          <w:szCs w:val="21"/>
        </w:rPr>
        <w:t xml:space="preserve">worldwide, said both petitions are grounded in extensive scientific literature, contemporary safety data and decades of clinical experience. </w:t>
      </w:r>
      <w:r w:rsidR="003F71F3">
        <w:rPr>
          <w:rFonts w:ascii="Segoe UI" w:hAnsi="Segoe UI" w:eastAsia="Times New Roman" w:cs="Segoe UI"/>
          <w:sz w:val="21"/>
          <w:szCs w:val="21"/>
        </w:rPr>
        <w:t xml:space="preserve"> </w:t>
      </w:r>
    </w:p>
    <w:p w:rsidRPr="0093426C" w:rsidR="0093426C" w:rsidP="0093426C" w:rsidRDefault="0093426C" w14:paraId="6E91D121" w14:textId="336BE7C6">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“Contrast-enhanced ultrasound has evolved dramatically over the past two decades, </w:t>
      </w:r>
      <w:r w:rsidR="00D925BC">
        <w:rPr>
          <w:rFonts w:ascii="Segoe UI" w:hAnsi="Segoe UI" w:eastAsia="Times New Roman" w:cs="Segoe UI"/>
          <w:sz w:val="21"/>
          <w:szCs w:val="21"/>
        </w:rPr>
        <w:t xml:space="preserve">and our petitions provide </w:t>
      </w:r>
      <w:r w:rsidR="0025290A">
        <w:rPr>
          <w:rFonts w:ascii="Segoe UI" w:hAnsi="Segoe UI" w:eastAsia="Times New Roman" w:cs="Segoe UI"/>
          <w:sz w:val="21"/>
          <w:szCs w:val="21"/>
        </w:rPr>
        <w:t>strong evidence</w:t>
      </w:r>
      <w:r w:rsidR="00D925BC">
        <w:rPr>
          <w:rFonts w:ascii="Segoe UI" w:hAnsi="Segoe UI" w:eastAsia="Times New Roman" w:cs="Segoe UI"/>
          <w:sz w:val="21"/>
          <w:szCs w:val="21"/>
        </w:rPr>
        <w:t xml:space="preserve"> </w:t>
      </w:r>
      <w:r w:rsidR="0025290A">
        <w:rPr>
          <w:rFonts w:ascii="Segoe UI" w:hAnsi="Segoe UI" w:eastAsia="Times New Roman" w:cs="Segoe UI"/>
          <w:sz w:val="21"/>
          <w:szCs w:val="21"/>
        </w:rPr>
        <w:t xml:space="preserve">supporting the </w:t>
      </w:r>
      <w:r w:rsidR="002539A5">
        <w:rPr>
          <w:rFonts w:ascii="Segoe UI" w:hAnsi="Segoe UI" w:eastAsia="Times New Roman" w:cs="Segoe UI"/>
          <w:sz w:val="21"/>
          <w:szCs w:val="21"/>
        </w:rPr>
        <w:t xml:space="preserve">updating </w:t>
      </w:r>
      <w:r w:rsidR="0025290A">
        <w:rPr>
          <w:rFonts w:ascii="Segoe UI" w:hAnsi="Segoe UI" w:eastAsia="Times New Roman" w:cs="Segoe UI"/>
          <w:sz w:val="21"/>
          <w:szCs w:val="21"/>
        </w:rPr>
        <w:t xml:space="preserve">of </w:t>
      </w:r>
      <w:r w:rsidR="002539A5">
        <w:rPr>
          <w:rFonts w:ascii="Segoe UI" w:hAnsi="Segoe UI" w:eastAsia="Times New Roman" w:cs="Segoe UI"/>
          <w:sz w:val="21"/>
          <w:szCs w:val="21"/>
        </w:rPr>
        <w:t>regulations so they keep pace with science and clinical practice</w:t>
      </w:r>
      <w:r w:rsidRPr="0093426C">
        <w:rPr>
          <w:rFonts w:ascii="Segoe UI" w:hAnsi="Segoe UI" w:eastAsia="Times New Roman" w:cs="Segoe UI"/>
          <w:sz w:val="21"/>
          <w:szCs w:val="21"/>
        </w:rPr>
        <w:t xml:space="preserve">,” said </w:t>
      </w:r>
      <w:r w:rsidR="00C8582B">
        <w:rPr>
          <w:rFonts w:ascii="Segoe UI" w:hAnsi="Segoe UI" w:eastAsia="Times New Roman" w:cs="Segoe UI"/>
          <w:sz w:val="21"/>
          <w:szCs w:val="21"/>
        </w:rPr>
        <w:t xml:space="preserve">Dr. Steven Feinstein, Co-President of ICUS.  </w:t>
      </w:r>
    </w:p>
    <w:p w:rsidR="00C31843" w:rsidP="0093426C" w:rsidRDefault="00C31843" w14:paraId="6A9DE7CA" w14:textId="3F9C542A">
      <w:pPr>
        <w:spacing w:before="100" w:beforeAutospacing="1" w:after="100" w:afterAutospacing="1" w:line="300" w:lineRule="atLeast"/>
        <w:rPr>
          <w:rFonts w:ascii="Segoe UI" w:hAnsi="Segoe UI" w:eastAsia="Times New Roman" w:cs="Segoe UI"/>
          <w:sz w:val="21"/>
          <w:szCs w:val="21"/>
        </w:rPr>
      </w:pPr>
      <w:r>
        <w:rPr>
          <w:rFonts w:ascii="Segoe UI" w:hAnsi="Segoe UI" w:eastAsia="Times New Roman" w:cs="Segoe UI"/>
          <w:sz w:val="21"/>
          <w:szCs w:val="21"/>
        </w:rPr>
        <w:t xml:space="preserve">Dr. Feinstein noted that current approvals of ultrasound contrast agent are limited to the heart and liver, but </w:t>
      </w:r>
      <w:r w:rsidR="003163BC">
        <w:rPr>
          <w:rFonts w:ascii="Segoe UI" w:hAnsi="Segoe UI" w:eastAsia="Times New Roman" w:cs="Segoe UI"/>
          <w:sz w:val="21"/>
          <w:szCs w:val="21"/>
        </w:rPr>
        <w:t>a large and compelling body of scientific literature, clinical practice guidelines and professional experience convincingly shows that these</w:t>
      </w:r>
      <w:r w:rsidR="007E09B0">
        <w:rPr>
          <w:rFonts w:ascii="Segoe UI" w:hAnsi="Segoe UI" w:eastAsia="Times New Roman" w:cs="Segoe UI"/>
          <w:sz w:val="21"/>
          <w:szCs w:val="21"/>
        </w:rPr>
        <w:t xml:space="preserve"> agents are </w:t>
      </w:r>
      <w:r w:rsidR="0025290A">
        <w:rPr>
          <w:rFonts w:ascii="Segoe UI" w:hAnsi="Segoe UI" w:eastAsia="Times New Roman" w:cs="Segoe UI"/>
          <w:sz w:val="21"/>
          <w:szCs w:val="21"/>
        </w:rPr>
        <w:t xml:space="preserve">exceptionally </w:t>
      </w:r>
      <w:r w:rsidR="007E09B0">
        <w:rPr>
          <w:rFonts w:ascii="Segoe UI" w:hAnsi="Segoe UI" w:eastAsia="Times New Roman" w:cs="Segoe UI"/>
          <w:sz w:val="21"/>
          <w:szCs w:val="21"/>
        </w:rPr>
        <w:t xml:space="preserve">safe and effective for use in enhancing ultrasound images of organs </w:t>
      </w:r>
      <w:r w:rsidRPr="0093426C" w:rsidR="007E09B0">
        <w:rPr>
          <w:rFonts w:ascii="Segoe UI" w:hAnsi="Segoe UI" w:eastAsia="Times New Roman" w:cs="Segoe UI"/>
          <w:sz w:val="21"/>
          <w:szCs w:val="21"/>
        </w:rPr>
        <w:t xml:space="preserve">throughout the body </w:t>
      </w:r>
      <w:r w:rsidR="007E09B0">
        <w:rPr>
          <w:rFonts w:ascii="Segoe UI" w:hAnsi="Segoe UI" w:eastAsia="Times New Roman" w:cs="Segoe UI"/>
          <w:sz w:val="21"/>
          <w:szCs w:val="21"/>
        </w:rPr>
        <w:t>-</w:t>
      </w:r>
      <w:r w:rsidRPr="0093426C" w:rsidR="007E09B0">
        <w:rPr>
          <w:rFonts w:ascii="Segoe UI" w:hAnsi="Segoe UI" w:eastAsia="Times New Roman" w:cs="Segoe UI"/>
          <w:sz w:val="21"/>
          <w:szCs w:val="21"/>
        </w:rPr>
        <w:t xml:space="preserve"> including the kidneys, pancreas, spleen, bowel, thyroid, breast and reproductive organs</w:t>
      </w:r>
      <w:r w:rsidR="007E09B0">
        <w:rPr>
          <w:rFonts w:ascii="Segoe UI" w:hAnsi="Segoe UI" w:eastAsia="Times New Roman" w:cs="Segoe UI"/>
          <w:sz w:val="21"/>
          <w:szCs w:val="21"/>
        </w:rPr>
        <w:t xml:space="preserve">.  </w:t>
      </w:r>
      <w:r>
        <w:rPr>
          <w:rFonts w:ascii="Segoe UI" w:hAnsi="Segoe UI" w:eastAsia="Times New Roman" w:cs="Segoe UI"/>
          <w:sz w:val="21"/>
          <w:szCs w:val="21"/>
        </w:rPr>
        <w:t xml:space="preserve"> </w:t>
      </w:r>
    </w:p>
    <w:p w:rsidR="002539A5" w:rsidP="0093426C" w:rsidRDefault="002539A5" w14:paraId="0546FB3D" w14:textId="7D5E0522">
      <w:pPr>
        <w:spacing w:before="100" w:beforeAutospacing="1" w:after="100" w:afterAutospacing="1" w:line="300" w:lineRule="atLeast"/>
        <w:rPr>
          <w:rFonts w:ascii="Segoe UI" w:hAnsi="Segoe UI" w:eastAsia="Times New Roman" w:cs="Segoe UI"/>
          <w:sz w:val="21"/>
          <w:szCs w:val="21"/>
        </w:rPr>
      </w:pPr>
      <w:r w:rsidRPr="002539A5">
        <w:rPr>
          <w:rFonts w:ascii="Segoe UI" w:hAnsi="Segoe UI" w:eastAsia="Times New Roman" w:cs="Segoe UI"/>
          <w:sz w:val="21"/>
          <w:szCs w:val="21"/>
        </w:rPr>
        <w:t>“</w:t>
      </w:r>
      <w:r w:rsidR="003163BC">
        <w:rPr>
          <w:rFonts w:ascii="Segoe UI" w:hAnsi="Segoe UI" w:eastAsia="Times New Roman" w:cs="Segoe UI"/>
          <w:sz w:val="21"/>
          <w:szCs w:val="21"/>
        </w:rPr>
        <w:t>Ultrasound contrast agents are systemic agents, and l</w:t>
      </w:r>
      <w:r w:rsidR="001C4775">
        <w:rPr>
          <w:rFonts w:ascii="Segoe UI" w:hAnsi="Segoe UI" w:eastAsia="Times New Roman" w:cs="Segoe UI"/>
          <w:sz w:val="21"/>
          <w:szCs w:val="21"/>
        </w:rPr>
        <w:t xml:space="preserve">imited organ-specific approvals are clinically illogical,” </w:t>
      </w:r>
      <w:r w:rsidR="005E0531">
        <w:rPr>
          <w:rFonts w:ascii="Segoe UI" w:hAnsi="Segoe UI" w:eastAsia="Times New Roman" w:cs="Segoe UI"/>
          <w:sz w:val="21"/>
          <w:szCs w:val="21"/>
        </w:rPr>
        <w:t xml:space="preserve">said Dr. Stephanie Wilson, Co-President of ICUS and </w:t>
      </w:r>
      <w:r w:rsidRPr="005E0531" w:rsidR="005E0531">
        <w:rPr>
          <w:rFonts w:ascii="Segoe UI" w:hAnsi="Segoe UI" w:eastAsia="Times New Roman" w:cs="Segoe UI"/>
          <w:sz w:val="21"/>
          <w:szCs w:val="21"/>
        </w:rPr>
        <w:t>Clinical Professor of Radiology and Gastroenterology</w:t>
      </w:r>
      <w:r w:rsidR="005E0531">
        <w:rPr>
          <w:rFonts w:ascii="Segoe UI" w:hAnsi="Segoe UI" w:eastAsia="Times New Roman" w:cs="Segoe UI"/>
          <w:sz w:val="21"/>
          <w:szCs w:val="21"/>
        </w:rPr>
        <w:t xml:space="preserve"> at the</w:t>
      </w:r>
      <w:r w:rsidRPr="005E0531" w:rsidR="005E0531">
        <w:rPr>
          <w:rFonts w:ascii="Segoe UI" w:hAnsi="Segoe UI" w:eastAsia="Times New Roman" w:cs="Segoe UI"/>
          <w:sz w:val="21"/>
          <w:szCs w:val="21"/>
        </w:rPr>
        <w:t xml:space="preserve"> University of Calgary</w:t>
      </w:r>
      <w:r w:rsidR="005E0531">
        <w:rPr>
          <w:rFonts w:ascii="Segoe UI" w:hAnsi="Segoe UI" w:eastAsia="Times New Roman" w:cs="Segoe UI"/>
          <w:sz w:val="21"/>
          <w:szCs w:val="21"/>
        </w:rPr>
        <w:t>.</w:t>
      </w:r>
    </w:p>
    <w:p w:rsidR="003163BC" w:rsidP="003163BC" w:rsidRDefault="0011729A" w14:paraId="05091925" w14:textId="77777777">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“A whole-body indication would allow physicians to follow disease wherever it appears, using the same contrast agent and the same ultrasound examination</w:t>
      </w:r>
      <w:r>
        <w:rPr>
          <w:rFonts w:ascii="Segoe UI" w:hAnsi="Segoe UI" w:eastAsia="Times New Roman" w:cs="Segoe UI"/>
          <w:sz w:val="21"/>
          <w:szCs w:val="21"/>
        </w:rPr>
        <w:t xml:space="preserve">,” Dr. Wilson said. </w:t>
      </w:r>
    </w:p>
    <w:p w:rsidR="003163BC" w:rsidP="003163BC" w:rsidRDefault="003163BC" w14:paraId="7A6A1B59" w14:textId="77777777">
      <w:pPr>
        <w:spacing w:before="100" w:beforeAutospacing="1" w:after="100" w:afterAutospacing="1" w:line="300" w:lineRule="atLeast"/>
        <w:rPr>
          <w:rFonts w:ascii="Segoe UI" w:hAnsi="Segoe UI" w:eastAsia="Times New Roman" w:cs="Segoe UI"/>
          <w:sz w:val="21"/>
          <w:szCs w:val="21"/>
        </w:rPr>
      </w:pPr>
    </w:p>
    <w:p w:rsidRPr="0093426C" w:rsidR="0011729A" w:rsidP="0011729A" w:rsidRDefault="0025290A" w14:paraId="6475299C" w14:textId="07C0FF68">
      <w:pPr>
        <w:spacing w:before="100" w:beforeAutospacing="1" w:after="100" w:afterAutospacing="1" w:line="300" w:lineRule="atLeast"/>
        <w:rPr>
          <w:rFonts w:ascii="Segoe UI" w:hAnsi="Segoe UI" w:eastAsia="Times New Roman" w:cs="Segoe UI"/>
          <w:sz w:val="21"/>
          <w:szCs w:val="21"/>
        </w:rPr>
      </w:pPr>
      <w:r>
        <w:rPr>
          <w:rFonts w:ascii="Segoe UI" w:hAnsi="Segoe UI" w:eastAsia="Times New Roman" w:cs="Segoe UI"/>
          <w:sz w:val="21"/>
          <w:szCs w:val="21"/>
        </w:rPr>
        <w:t>“</w:t>
      </w:r>
      <w:r w:rsidR="003163BC">
        <w:rPr>
          <w:rFonts w:ascii="Segoe UI" w:hAnsi="Segoe UI" w:eastAsia="Times New Roman" w:cs="Segoe UI"/>
          <w:sz w:val="21"/>
          <w:szCs w:val="21"/>
        </w:rPr>
        <w:t>The current limited approvals have the effect of discouraging broader adoption of CEUS and depressing patient access to a safe, affordable imaging option that can improve outcomes and save lives</w:t>
      </w:r>
      <w:r>
        <w:rPr>
          <w:rFonts w:ascii="Segoe UI" w:hAnsi="Segoe UI" w:eastAsia="Times New Roman" w:cs="Segoe UI"/>
          <w:sz w:val="21"/>
          <w:szCs w:val="21"/>
        </w:rPr>
        <w:t>,” she said.</w:t>
      </w:r>
    </w:p>
    <w:p w:rsidRPr="0093426C" w:rsidR="0093426C" w:rsidP="0093426C" w:rsidRDefault="0093426C" w14:paraId="1E9BCB94" w14:textId="27426BF7">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The second Citizen Petition </w:t>
      </w:r>
      <w:r w:rsidR="005E0531">
        <w:rPr>
          <w:rFonts w:ascii="Segoe UI" w:hAnsi="Segoe UI" w:eastAsia="Times New Roman" w:cs="Segoe UI"/>
          <w:sz w:val="21"/>
          <w:szCs w:val="21"/>
        </w:rPr>
        <w:t xml:space="preserve">urges the FDA to remove </w:t>
      </w:r>
      <w:r w:rsidRPr="0093426C">
        <w:rPr>
          <w:rFonts w:ascii="Segoe UI" w:hAnsi="Segoe UI" w:eastAsia="Times New Roman" w:cs="Segoe UI"/>
          <w:sz w:val="21"/>
          <w:szCs w:val="21"/>
        </w:rPr>
        <w:t>boxed warnings that have appeared on ultrasound contrast agent labels since 2007</w:t>
      </w:r>
      <w:r w:rsidR="005E0531">
        <w:rPr>
          <w:rFonts w:ascii="Segoe UI" w:hAnsi="Segoe UI" w:eastAsia="Times New Roman" w:cs="Segoe UI"/>
          <w:sz w:val="21"/>
          <w:szCs w:val="21"/>
        </w:rPr>
        <w:t>, and to move the remaining warnings to the “Warnings and Precautions” section of each label</w:t>
      </w:r>
      <w:r w:rsidRPr="0093426C">
        <w:rPr>
          <w:rFonts w:ascii="Segoe UI" w:hAnsi="Segoe UI" w:eastAsia="Times New Roman" w:cs="Segoe UI"/>
          <w:sz w:val="21"/>
          <w:szCs w:val="21"/>
        </w:rPr>
        <w:t xml:space="preserve">. ICUS argues that the </w:t>
      </w:r>
      <w:r w:rsidR="005E0531">
        <w:rPr>
          <w:rFonts w:ascii="Segoe UI" w:hAnsi="Segoe UI" w:eastAsia="Times New Roman" w:cs="Segoe UI"/>
          <w:sz w:val="21"/>
          <w:szCs w:val="21"/>
        </w:rPr>
        <w:t xml:space="preserve">boxed </w:t>
      </w:r>
      <w:r w:rsidRPr="0093426C">
        <w:rPr>
          <w:rFonts w:ascii="Segoe UI" w:hAnsi="Segoe UI" w:eastAsia="Times New Roman" w:cs="Segoe UI"/>
          <w:sz w:val="21"/>
          <w:szCs w:val="21"/>
        </w:rPr>
        <w:t xml:space="preserve">warnings were implemented at a time when significantly less safety information was available and that extensive </w:t>
      </w:r>
      <w:r w:rsidR="005E0531">
        <w:rPr>
          <w:rFonts w:ascii="Segoe UI" w:hAnsi="Segoe UI" w:eastAsia="Times New Roman" w:cs="Segoe UI"/>
          <w:sz w:val="21"/>
          <w:szCs w:val="21"/>
        </w:rPr>
        <w:t xml:space="preserve">safety </w:t>
      </w:r>
      <w:r w:rsidRPr="0093426C">
        <w:rPr>
          <w:rFonts w:ascii="Segoe UI" w:hAnsi="Segoe UI" w:eastAsia="Times New Roman" w:cs="Segoe UI"/>
          <w:sz w:val="21"/>
          <w:szCs w:val="21"/>
        </w:rPr>
        <w:t>data accumulated since then demonstrate that ultrasound contrast agents have an exceptionally favorable safety profile</w:t>
      </w:r>
      <w:r w:rsidR="0025290A">
        <w:rPr>
          <w:rFonts w:ascii="Segoe UI" w:hAnsi="Segoe UI" w:eastAsia="Times New Roman" w:cs="Segoe UI"/>
          <w:sz w:val="21"/>
          <w:szCs w:val="21"/>
        </w:rPr>
        <w:t xml:space="preserve"> and risk-benefit ratio. </w:t>
      </w:r>
      <w:r w:rsidRPr="0093426C">
        <w:rPr>
          <w:rFonts w:ascii="Segoe UI" w:hAnsi="Segoe UI" w:eastAsia="Times New Roman" w:cs="Segoe UI"/>
          <w:sz w:val="21"/>
          <w:szCs w:val="21"/>
        </w:rPr>
        <w:t xml:space="preserve"> </w:t>
      </w:r>
      <w:hyperlink w:history="1" r:id="rId7"/>
      <w:r w:rsidR="00D7535E">
        <w:rPr>
          <w:rFonts w:ascii="Segoe UI" w:hAnsi="Segoe UI" w:eastAsia="Times New Roman" w:cs="Segoe UI"/>
          <w:sz w:val="21"/>
          <w:szCs w:val="21"/>
        </w:rPr>
        <w:t xml:space="preserve"> </w:t>
      </w:r>
    </w:p>
    <w:p w:rsidRPr="0093426C" w:rsidR="0093426C" w:rsidP="0093426C" w:rsidRDefault="0093426C" w14:paraId="59DDB615" w14:textId="62278F0F">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The petition notes that serious adverse reactions associated with ultrasound contrast agents are exceedingly rare and that safety studies involving millions of patients have </w:t>
      </w:r>
      <w:r w:rsidR="005208ED">
        <w:rPr>
          <w:rFonts w:ascii="Segoe UI" w:hAnsi="Segoe UI" w:eastAsia="Times New Roman" w:cs="Segoe UI"/>
          <w:sz w:val="21"/>
          <w:szCs w:val="21"/>
        </w:rPr>
        <w:t xml:space="preserve">now </w:t>
      </w:r>
      <w:r w:rsidRPr="0093426C">
        <w:rPr>
          <w:rFonts w:ascii="Segoe UI" w:hAnsi="Segoe UI" w:eastAsia="Times New Roman" w:cs="Segoe UI"/>
          <w:sz w:val="21"/>
          <w:szCs w:val="21"/>
        </w:rPr>
        <w:t xml:space="preserve">consistently shown a very low incidence of severe complications. ICUS further argues that the risks associated with ultrasound contrast agents compare favorably with those of contrast agents used in CT and MRI examinations, which do not carry boxed warnings. </w:t>
      </w:r>
      <w:hyperlink w:history="1" r:id="rId8"/>
      <w:r w:rsidR="00D7535E">
        <w:rPr>
          <w:rFonts w:ascii="Segoe UI" w:hAnsi="Segoe UI" w:eastAsia="Times New Roman" w:cs="Segoe UI"/>
          <w:sz w:val="21"/>
          <w:szCs w:val="21"/>
        </w:rPr>
        <w:t xml:space="preserve"> </w:t>
      </w:r>
    </w:p>
    <w:p w:rsidR="005E0531" w:rsidP="0093426C" w:rsidRDefault="0093426C" w14:paraId="033D6E7F" w14:textId="75B9DD5A">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“The black box no longer reflects the current state of the science,” said </w:t>
      </w:r>
      <w:r w:rsidRPr="005E0531" w:rsidR="005E0531">
        <w:rPr>
          <w:rFonts w:ascii="Segoe UI" w:hAnsi="Segoe UI" w:eastAsia="Times New Roman" w:cs="Segoe UI"/>
          <w:sz w:val="21"/>
          <w:szCs w:val="21"/>
        </w:rPr>
        <w:t xml:space="preserve">Dr, Jordan Strom, an ICUS board member </w:t>
      </w:r>
      <w:r w:rsidR="004600F7">
        <w:rPr>
          <w:rFonts w:ascii="Segoe UI" w:hAnsi="Segoe UI" w:eastAsia="Times New Roman" w:cs="Segoe UI"/>
          <w:sz w:val="21"/>
          <w:szCs w:val="21"/>
        </w:rPr>
        <w:t xml:space="preserve">and lead author of recent landmark safety studies. </w:t>
      </w:r>
      <w:r w:rsidRPr="005E0531" w:rsidR="005E0531">
        <w:rPr>
          <w:rFonts w:ascii="Segoe UI" w:hAnsi="Segoe UI" w:eastAsia="Times New Roman" w:cs="Segoe UI"/>
          <w:sz w:val="21"/>
          <w:szCs w:val="21"/>
        </w:rPr>
        <w:t xml:space="preserve">Dr. Strom is an </w:t>
      </w:r>
      <w:r w:rsidR="00724C73">
        <w:rPr>
          <w:rFonts w:ascii="Segoe UI" w:hAnsi="Segoe UI" w:eastAsia="Times New Roman" w:cs="Segoe UI"/>
          <w:sz w:val="21"/>
          <w:szCs w:val="21"/>
        </w:rPr>
        <w:t>A</w:t>
      </w:r>
      <w:r w:rsidRPr="005E0531" w:rsidR="005E0531">
        <w:rPr>
          <w:rFonts w:ascii="Segoe UI" w:hAnsi="Segoe UI" w:eastAsia="Times New Roman" w:cs="Segoe UI"/>
          <w:sz w:val="21"/>
          <w:szCs w:val="21"/>
        </w:rPr>
        <w:t xml:space="preserve">ssociate </w:t>
      </w:r>
      <w:r w:rsidR="00724C73">
        <w:rPr>
          <w:rFonts w:ascii="Segoe UI" w:hAnsi="Segoe UI" w:eastAsia="Times New Roman" w:cs="Segoe UI"/>
          <w:sz w:val="21"/>
          <w:szCs w:val="21"/>
        </w:rPr>
        <w:t>P</w:t>
      </w:r>
      <w:r w:rsidRPr="005E0531" w:rsidR="005E0531">
        <w:rPr>
          <w:rFonts w:ascii="Segoe UI" w:hAnsi="Segoe UI" w:eastAsia="Times New Roman" w:cs="Segoe UI"/>
          <w:sz w:val="21"/>
          <w:szCs w:val="21"/>
        </w:rPr>
        <w:t xml:space="preserve">rofessor of </w:t>
      </w:r>
      <w:r w:rsidR="00724C73">
        <w:rPr>
          <w:rFonts w:ascii="Segoe UI" w:hAnsi="Segoe UI" w:eastAsia="Times New Roman" w:cs="Segoe UI"/>
          <w:sz w:val="21"/>
          <w:szCs w:val="21"/>
        </w:rPr>
        <w:t>M</w:t>
      </w:r>
      <w:r w:rsidRPr="005E0531" w:rsidR="005E0531">
        <w:rPr>
          <w:rFonts w:ascii="Segoe UI" w:hAnsi="Segoe UI" w:eastAsia="Times New Roman" w:cs="Segoe UI"/>
          <w:sz w:val="21"/>
          <w:szCs w:val="21"/>
        </w:rPr>
        <w:t>edicine at Harvard Medical School, Director of the Echocardiography Laboratory</w:t>
      </w:r>
      <w:r w:rsidR="00724C73">
        <w:rPr>
          <w:rFonts w:ascii="Segoe UI" w:hAnsi="Segoe UI" w:eastAsia="Times New Roman" w:cs="Segoe UI"/>
          <w:sz w:val="21"/>
          <w:szCs w:val="21"/>
        </w:rPr>
        <w:t xml:space="preserve"> </w:t>
      </w:r>
      <w:r w:rsidRPr="005E0531" w:rsidR="005E0531">
        <w:rPr>
          <w:rFonts w:ascii="Segoe UI" w:hAnsi="Segoe UI" w:eastAsia="Times New Roman" w:cs="Segoe UI"/>
          <w:sz w:val="21"/>
          <w:szCs w:val="21"/>
        </w:rPr>
        <w:t xml:space="preserve">at Beth Israel Deaconess Medical Center in Boston, Massachusetts, and </w:t>
      </w:r>
      <w:r w:rsidR="00724C73">
        <w:rPr>
          <w:rFonts w:ascii="Segoe UI" w:hAnsi="Segoe UI" w:eastAsia="Times New Roman" w:cs="Segoe UI"/>
          <w:sz w:val="21"/>
          <w:szCs w:val="21"/>
        </w:rPr>
        <w:t xml:space="preserve">Co-Director for the Center for Clinical Outcomes Research at the </w:t>
      </w:r>
      <w:r w:rsidRPr="005E0531" w:rsidR="005E0531">
        <w:rPr>
          <w:rFonts w:ascii="Segoe UI" w:hAnsi="Segoe UI" w:eastAsia="Times New Roman" w:cs="Segoe UI"/>
          <w:sz w:val="21"/>
          <w:szCs w:val="21"/>
        </w:rPr>
        <w:t xml:space="preserve">Richard A. and Susan F. Smith </w:t>
      </w:r>
      <w:r w:rsidR="00724C73">
        <w:rPr>
          <w:rFonts w:ascii="Segoe UI" w:hAnsi="Segoe UI" w:eastAsia="Times New Roman" w:cs="Segoe UI"/>
          <w:sz w:val="21"/>
          <w:szCs w:val="21"/>
        </w:rPr>
        <w:t>Institute for Evidence, Innovation, and Policy.</w:t>
      </w:r>
    </w:p>
    <w:p w:rsidRPr="0093426C" w:rsidR="0093426C" w:rsidP="0093426C" w:rsidRDefault="0093426C" w14:paraId="299F2680" w14:textId="27D1B7AE">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“When a warning exaggerates risk, it </w:t>
      </w:r>
      <w:r w:rsidR="004600F7">
        <w:rPr>
          <w:rFonts w:ascii="Segoe UI" w:hAnsi="Segoe UI" w:eastAsia="Times New Roman" w:cs="Segoe UI"/>
          <w:sz w:val="21"/>
          <w:szCs w:val="21"/>
        </w:rPr>
        <w:t>distort</w:t>
      </w:r>
      <w:r w:rsidR="006321C1">
        <w:rPr>
          <w:rFonts w:ascii="Segoe UI" w:hAnsi="Segoe UI" w:eastAsia="Times New Roman" w:cs="Segoe UI"/>
          <w:sz w:val="21"/>
          <w:szCs w:val="21"/>
        </w:rPr>
        <w:t>s</w:t>
      </w:r>
      <w:r w:rsidR="004600F7">
        <w:rPr>
          <w:rFonts w:ascii="Segoe UI" w:hAnsi="Segoe UI" w:eastAsia="Times New Roman" w:cs="Segoe UI"/>
          <w:sz w:val="21"/>
          <w:szCs w:val="21"/>
        </w:rPr>
        <w:t xml:space="preserve"> vital information on which health care decisions are made,” </w:t>
      </w:r>
      <w:r w:rsidR="006321C1">
        <w:rPr>
          <w:rFonts w:ascii="Segoe UI" w:hAnsi="Segoe UI" w:eastAsia="Times New Roman" w:cs="Segoe UI"/>
          <w:sz w:val="21"/>
          <w:szCs w:val="21"/>
        </w:rPr>
        <w:t>Dr. Strom said.</w:t>
      </w:r>
    </w:p>
    <w:p w:rsidRPr="0093426C" w:rsidR="0093426C" w:rsidP="0093426C" w:rsidRDefault="0093426C" w14:paraId="5994B6A5" w14:textId="5E5CEA77">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ICUS also notes that numerous professional medical organizations have previously expressed support for removing the boxed warnings, citing the growing body of evidence demonstrating the safety and clinical value of CEUS. </w:t>
      </w:r>
      <w:hyperlink w:history="1" r:id="rId9"/>
      <w:r w:rsidR="00D7535E">
        <w:rPr>
          <w:rFonts w:ascii="Segoe UI" w:hAnsi="Segoe UI" w:eastAsia="Times New Roman" w:cs="Segoe UI"/>
          <w:sz w:val="21"/>
          <w:szCs w:val="21"/>
        </w:rPr>
        <w:t xml:space="preserve"> </w:t>
      </w:r>
    </w:p>
    <w:p w:rsidR="006321C1" w:rsidP="0093426C" w:rsidRDefault="0093426C" w14:paraId="52066602" w14:textId="19CDBB3D">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w:t>
      </w:r>
      <w:r w:rsidR="0011729A">
        <w:rPr>
          <w:rFonts w:ascii="Segoe UI" w:hAnsi="Segoe UI" w:eastAsia="Times New Roman" w:cs="Segoe UI"/>
          <w:sz w:val="21"/>
          <w:szCs w:val="21"/>
        </w:rPr>
        <w:t xml:space="preserve">The </w:t>
      </w:r>
      <w:r w:rsidRPr="0093426C">
        <w:rPr>
          <w:rFonts w:ascii="Segoe UI" w:hAnsi="Segoe UI" w:eastAsia="Times New Roman" w:cs="Segoe UI"/>
          <w:sz w:val="21"/>
          <w:szCs w:val="21"/>
        </w:rPr>
        <w:t xml:space="preserve">FDA has an opportunity to bring regulation into line with modern medicine,” said </w:t>
      </w:r>
      <w:r w:rsidRPr="006321C1" w:rsidR="006321C1">
        <w:rPr>
          <w:rFonts w:ascii="Segoe UI" w:hAnsi="Segoe UI" w:eastAsia="Times New Roman" w:cs="Segoe UI"/>
          <w:sz w:val="21"/>
          <w:szCs w:val="21"/>
        </w:rPr>
        <w:t>Dr. Richard Barr, an ICUS board member, professor of radiology at Northeast Ohio Medical University, and editor-in-chief of Journal of Ultrasound in Medicine</w:t>
      </w:r>
      <w:r w:rsidR="006321C1">
        <w:rPr>
          <w:rFonts w:ascii="Segoe UI" w:hAnsi="Segoe UI" w:eastAsia="Times New Roman" w:cs="Segoe UI"/>
          <w:sz w:val="21"/>
          <w:szCs w:val="21"/>
        </w:rPr>
        <w:t>.</w:t>
      </w:r>
      <w:r w:rsidRPr="0093426C">
        <w:rPr>
          <w:rFonts w:ascii="Segoe UI" w:hAnsi="Segoe UI" w:eastAsia="Times New Roman" w:cs="Segoe UI"/>
          <w:sz w:val="21"/>
          <w:szCs w:val="21"/>
        </w:rPr>
        <w:t xml:space="preserve"> </w:t>
      </w:r>
    </w:p>
    <w:p w:rsidR="006321C1" w:rsidP="0093426C" w:rsidRDefault="0093426C" w14:paraId="4D621080" w14:textId="66221040">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“These changes would improve access to high-quality imaging, particularly for patients with kidney disease, pregnant women and others </w:t>
      </w:r>
      <w:r w:rsidR="001A7DF4">
        <w:rPr>
          <w:rFonts w:ascii="Segoe UI" w:hAnsi="Segoe UI" w:eastAsia="Times New Roman" w:cs="Segoe UI"/>
          <w:sz w:val="21"/>
          <w:szCs w:val="21"/>
        </w:rPr>
        <w:t xml:space="preserve">who cannot safely undergo CT or MR examinations – or who cannot afford the higher cost of CT and MR,” Dr. Barr said.  </w:t>
      </w:r>
      <w:r w:rsidR="006321C1">
        <w:rPr>
          <w:rFonts w:ascii="Segoe UI" w:hAnsi="Segoe UI" w:eastAsia="Times New Roman" w:cs="Segoe UI"/>
          <w:sz w:val="21"/>
          <w:szCs w:val="21"/>
        </w:rPr>
        <w:t xml:space="preserve">  </w:t>
      </w:r>
    </w:p>
    <w:p w:rsidR="00D5652A" w:rsidP="0093426C" w:rsidRDefault="00D30E5F" w14:paraId="44E62030" w14:textId="6F4099F1">
      <w:pPr>
        <w:spacing w:before="100" w:beforeAutospacing="1" w:after="100" w:afterAutospacing="1" w:line="300" w:lineRule="atLeast"/>
        <w:rPr>
          <w:rFonts w:ascii="Segoe UI" w:hAnsi="Segoe UI" w:eastAsia="Times New Roman" w:cs="Segoe UI"/>
          <w:sz w:val="21"/>
          <w:szCs w:val="21"/>
        </w:rPr>
      </w:pPr>
      <w:r>
        <w:rPr>
          <w:rFonts w:ascii="Segoe UI" w:hAnsi="Segoe UI" w:eastAsia="Times New Roman" w:cs="Segoe UI"/>
          <w:sz w:val="21"/>
          <w:szCs w:val="21"/>
        </w:rPr>
        <w:lastRenderedPageBreak/>
        <w:t>Dr. Barr</w:t>
      </w:r>
      <w:r w:rsidR="001A7DF4">
        <w:rPr>
          <w:rFonts w:ascii="Segoe UI" w:hAnsi="Segoe UI" w:eastAsia="Times New Roman" w:cs="Segoe UI"/>
          <w:sz w:val="21"/>
          <w:szCs w:val="21"/>
        </w:rPr>
        <w:t xml:space="preserve"> noted that </w:t>
      </w:r>
      <w:r w:rsidR="00C07208">
        <w:rPr>
          <w:rFonts w:ascii="Segoe UI" w:hAnsi="Segoe UI" w:eastAsia="Times New Roman" w:cs="Segoe UI"/>
          <w:sz w:val="21"/>
          <w:szCs w:val="21"/>
        </w:rPr>
        <w:t xml:space="preserve">training opportunities for </w:t>
      </w:r>
      <w:r w:rsidR="00D5652A">
        <w:rPr>
          <w:rFonts w:ascii="Segoe UI" w:hAnsi="Segoe UI" w:eastAsia="Times New Roman" w:cs="Segoe UI"/>
          <w:sz w:val="21"/>
          <w:szCs w:val="21"/>
        </w:rPr>
        <w:t xml:space="preserve">“off-label” uses </w:t>
      </w:r>
      <w:r w:rsidR="00C07208">
        <w:rPr>
          <w:rFonts w:ascii="Segoe UI" w:hAnsi="Segoe UI" w:eastAsia="Times New Roman" w:cs="Segoe UI"/>
          <w:sz w:val="21"/>
          <w:szCs w:val="21"/>
        </w:rPr>
        <w:t xml:space="preserve">are severely limited, which in turn limits adoption.  </w:t>
      </w:r>
      <w:r w:rsidR="00D5652A">
        <w:rPr>
          <w:rFonts w:ascii="Segoe UI" w:hAnsi="Segoe UI" w:eastAsia="Times New Roman" w:cs="Segoe UI"/>
          <w:sz w:val="21"/>
          <w:szCs w:val="21"/>
        </w:rPr>
        <w:t xml:space="preserve">However, </w:t>
      </w:r>
      <w:r w:rsidR="00C07208">
        <w:rPr>
          <w:rFonts w:ascii="Segoe UI" w:hAnsi="Segoe UI" w:eastAsia="Times New Roman" w:cs="Segoe UI"/>
          <w:sz w:val="21"/>
          <w:szCs w:val="21"/>
        </w:rPr>
        <w:t xml:space="preserve">he said that </w:t>
      </w:r>
      <w:r>
        <w:rPr>
          <w:rFonts w:ascii="Segoe UI" w:hAnsi="Segoe UI" w:eastAsia="Times New Roman" w:cs="Segoe UI"/>
          <w:sz w:val="21"/>
          <w:szCs w:val="21"/>
        </w:rPr>
        <w:t>off-label CEUS is supported by national and international clinical guidelines, and is reimbursed by Medicare and many private payors.</w:t>
      </w:r>
    </w:p>
    <w:p w:rsidRPr="0093426C" w:rsidR="0093426C" w:rsidP="0093426C" w:rsidRDefault="0093426C" w14:paraId="2825DD88" w14:textId="09D0ACBE">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Contrast-enhanced ultrasound uses tiny gas-filled microbubbles that are administered </w:t>
      </w:r>
      <w:r w:rsidR="0011729A">
        <w:rPr>
          <w:rFonts w:ascii="Segoe UI" w:hAnsi="Segoe UI" w:eastAsia="Times New Roman" w:cs="Segoe UI"/>
          <w:sz w:val="21"/>
          <w:szCs w:val="21"/>
        </w:rPr>
        <w:t xml:space="preserve">intravenously </w:t>
      </w:r>
      <w:r w:rsidRPr="0093426C">
        <w:rPr>
          <w:rFonts w:ascii="Segoe UI" w:hAnsi="Segoe UI" w:eastAsia="Times New Roman" w:cs="Segoe UI"/>
          <w:sz w:val="21"/>
          <w:szCs w:val="21"/>
        </w:rPr>
        <w:t xml:space="preserve">during an ultrasound examination to improve visualization of blood flow and tissue perfusion. CEUS can be performed at the bedside, does not expose patients to ionizing radiation and does not utilize iodinated or gadolinium-based contrast agents. </w:t>
      </w:r>
      <w:r w:rsidR="00D7535E">
        <w:rPr>
          <w:rFonts w:ascii="Segoe UI" w:hAnsi="Segoe UI" w:eastAsia="Times New Roman" w:cs="Segoe UI"/>
          <w:sz w:val="21"/>
          <w:szCs w:val="21"/>
        </w:rPr>
        <w:t xml:space="preserve"> </w:t>
      </w:r>
    </w:p>
    <w:p w:rsidRPr="0093426C" w:rsidR="0093426C" w:rsidP="0093426C" w:rsidRDefault="0093426C" w14:paraId="3EBA99FF" w14:textId="77777777">
      <w:pPr>
        <w:spacing w:before="100" w:beforeAutospacing="1" w:after="100" w:afterAutospacing="1" w:line="300" w:lineRule="atLeast"/>
        <w:outlineLvl w:val="2"/>
        <w:rPr>
          <w:rFonts w:ascii="Segoe UI" w:hAnsi="Segoe UI" w:eastAsia="Times New Roman" w:cs="Segoe UI"/>
          <w:b/>
          <w:bCs/>
          <w:sz w:val="27"/>
          <w:szCs w:val="27"/>
        </w:rPr>
      </w:pPr>
      <w:r w:rsidRPr="0093426C">
        <w:rPr>
          <w:rFonts w:ascii="Segoe UI" w:hAnsi="Segoe UI" w:eastAsia="Times New Roman" w:cs="Segoe UI"/>
          <w:b/>
          <w:bCs/>
          <w:sz w:val="27"/>
          <w:szCs w:val="27"/>
        </w:rPr>
        <w:t># #</w:t>
      </w:r>
    </w:p>
    <w:p w:rsidRPr="0093426C" w:rsidR="0093426C" w:rsidP="0093426C" w:rsidRDefault="0093426C" w14:paraId="17B28F4D" w14:textId="77777777">
      <w:pPr>
        <w:spacing w:before="100" w:beforeAutospacing="1" w:after="100" w:afterAutospacing="1" w:line="300" w:lineRule="atLeast"/>
        <w:outlineLvl w:val="2"/>
        <w:rPr>
          <w:rFonts w:ascii="Segoe UI" w:hAnsi="Segoe UI" w:eastAsia="Times New Roman" w:cs="Segoe UI"/>
          <w:b/>
          <w:bCs/>
          <w:sz w:val="27"/>
          <w:szCs w:val="27"/>
        </w:rPr>
      </w:pPr>
      <w:r w:rsidRPr="0093426C">
        <w:rPr>
          <w:rFonts w:ascii="Segoe UI" w:hAnsi="Segoe UI" w:eastAsia="Times New Roman" w:cs="Segoe UI"/>
          <w:b/>
          <w:bCs/>
          <w:sz w:val="27"/>
          <w:szCs w:val="27"/>
        </w:rPr>
        <w:t>About ICUS</w:t>
      </w:r>
    </w:p>
    <w:p w:rsidRPr="0093426C" w:rsidR="0093426C" w:rsidP="0093426C" w:rsidRDefault="0093426C" w14:paraId="38303146" w14:textId="5715866E">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 xml:space="preserve">The International Contrast Ultrasound Society (ICUS) is a nonprofit medical society dedicated to advancing the safe and medically appropriate use of contrast-enhanced ultrasound (CEUS) to improve patient care globally. ICUS membership is free, and there is no charge for the organization’s CME-accredited webinars, newsletters and CEUS resources. To learn more, visit </w:t>
      </w:r>
      <w:r w:rsidRPr="0093426C">
        <w:rPr>
          <w:rFonts w:ascii="Segoe UI" w:hAnsi="Segoe UI" w:eastAsia="Times New Roman" w:cs="Segoe UI"/>
          <w:b/>
          <w:bCs/>
          <w:sz w:val="21"/>
          <w:szCs w:val="21"/>
        </w:rPr>
        <w:t>www.icus-society.org</w:t>
      </w:r>
      <w:r w:rsidRPr="0093426C">
        <w:rPr>
          <w:rFonts w:ascii="Segoe UI" w:hAnsi="Segoe UI" w:eastAsia="Times New Roman" w:cs="Segoe UI"/>
          <w:sz w:val="21"/>
          <w:szCs w:val="21"/>
        </w:rPr>
        <w:t xml:space="preserve">. </w:t>
      </w:r>
      <w:hyperlink w:history="1" r:id="rId10"/>
      <w:r w:rsidR="00D7535E">
        <w:rPr>
          <w:rFonts w:ascii="Segoe UI" w:hAnsi="Segoe UI" w:eastAsia="Times New Roman" w:cs="Segoe UI"/>
          <w:sz w:val="21"/>
          <w:szCs w:val="21"/>
        </w:rPr>
        <w:t xml:space="preserve"> </w:t>
      </w:r>
    </w:p>
    <w:p w:rsidRPr="0093426C" w:rsidR="0093426C" w:rsidP="0093426C" w:rsidRDefault="0093426C" w14:paraId="2BDF1C07" w14:textId="6FD31555">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b/>
          <w:bCs/>
          <w:sz w:val="21"/>
          <w:szCs w:val="21"/>
        </w:rPr>
        <w:t>CONTACT:</w:t>
      </w:r>
    </w:p>
    <w:p w:rsidRPr="0093426C" w:rsidR="0093426C" w:rsidP="0093426C" w:rsidRDefault="0093426C" w14:paraId="29430AF7" w14:textId="0FA0AC40">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Linda Maiman Feinstein, Advisor</w:t>
      </w:r>
      <w:r w:rsidRPr="0093426C">
        <w:rPr>
          <w:rFonts w:ascii="Segoe UI" w:hAnsi="Segoe UI" w:eastAsia="Times New Roman" w:cs="Segoe UI"/>
          <w:sz w:val="21"/>
          <w:szCs w:val="21"/>
        </w:rPr>
        <w:br/>
        <w:t>312-876-2563</w:t>
      </w:r>
      <w:r w:rsidRPr="0093426C">
        <w:rPr>
          <w:rFonts w:ascii="Segoe UI" w:hAnsi="Segoe UI" w:eastAsia="Times New Roman" w:cs="Segoe UI"/>
          <w:sz w:val="21"/>
          <w:szCs w:val="21"/>
        </w:rPr>
        <w:br/>
        <w:t>Linda.Feinstein@Dentons.com</w:t>
      </w:r>
    </w:p>
    <w:p w:rsidRPr="0093426C" w:rsidR="0093426C" w:rsidP="0093426C" w:rsidRDefault="0093426C" w14:paraId="0C087815" w14:textId="77777777">
      <w:pPr>
        <w:spacing w:before="100" w:beforeAutospacing="1" w:after="100" w:afterAutospacing="1" w:line="300" w:lineRule="atLeast"/>
        <w:rPr>
          <w:rFonts w:ascii="Segoe UI" w:hAnsi="Segoe UI" w:eastAsia="Times New Roman" w:cs="Segoe UI"/>
          <w:sz w:val="21"/>
          <w:szCs w:val="21"/>
        </w:rPr>
      </w:pPr>
      <w:r w:rsidRPr="0093426C">
        <w:rPr>
          <w:rFonts w:ascii="Segoe UI" w:hAnsi="Segoe UI" w:eastAsia="Times New Roman" w:cs="Segoe UI"/>
          <w:sz w:val="21"/>
          <w:szCs w:val="21"/>
        </w:rPr>
        <w:t>Robin J. Adams, Director of Communications</w:t>
      </w:r>
      <w:r w:rsidRPr="0093426C">
        <w:rPr>
          <w:rFonts w:ascii="Segoe UI" w:hAnsi="Segoe UI" w:eastAsia="Times New Roman" w:cs="Segoe UI"/>
          <w:sz w:val="21"/>
          <w:szCs w:val="21"/>
        </w:rPr>
        <w:br/>
        <w:t>202-408-3946</w:t>
      </w:r>
      <w:r w:rsidRPr="0093426C">
        <w:rPr>
          <w:rFonts w:ascii="Segoe UI" w:hAnsi="Segoe UI" w:eastAsia="Times New Roman" w:cs="Segoe UI"/>
          <w:sz w:val="21"/>
          <w:szCs w:val="21"/>
        </w:rPr>
        <w:br/>
        <w:t>Robin.Adams@Dentons.com</w:t>
      </w:r>
    </w:p>
    <w:p w:rsidR="0093426C" w:rsidRDefault="0093426C" w14:paraId="470C30ED" w14:textId="77777777"/>
    <w:sectPr w:rsidR="0093426C">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4889" w:rsidRDefault="00BA4889" w14:paraId="5D7A535B" w14:textId="77777777">
      <w:pPr>
        <w:spacing w:after="0" w:line="240" w:lineRule="auto"/>
      </w:pPr>
      <w:r>
        <w:separator/>
      </w:r>
    </w:p>
  </w:endnote>
  <w:endnote w:type="continuationSeparator" w:id="0">
    <w:p w:rsidR="00BA4889" w:rsidRDefault="00BA4889" w14:paraId="037461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2D51" w:rsidRDefault="00A92D51" w14:paraId="3C17D9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2D51" w:rsidRDefault="00A92D51" w14:paraId="58EC84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2D51" w:rsidRDefault="00A92D51" w14:paraId="418F66B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4889" w:rsidRDefault="00BA4889" w14:paraId="63123361" w14:textId="77777777">
      <w:pPr>
        <w:spacing w:after="0" w:line="240" w:lineRule="auto"/>
      </w:pPr>
      <w:r>
        <w:separator/>
      </w:r>
    </w:p>
  </w:footnote>
  <w:footnote w:type="continuationSeparator" w:id="0">
    <w:p w:rsidR="00BA4889" w:rsidRDefault="00BA4889" w14:paraId="4F5FFC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2D51" w:rsidRDefault="00A92D51" w14:paraId="1DBFCA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2D51" w:rsidRDefault="00A92D51" w14:paraId="3CFEB11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2D51" w:rsidRDefault="00A92D51" w14:paraId="4E639DA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26C"/>
    <w:rsid w:val="000457A6"/>
    <w:rsid w:val="00111914"/>
    <w:rsid w:val="0011729A"/>
    <w:rsid w:val="00127469"/>
    <w:rsid w:val="001526DD"/>
    <w:rsid w:val="001A7DF4"/>
    <w:rsid w:val="001C4775"/>
    <w:rsid w:val="0025290A"/>
    <w:rsid w:val="002539A5"/>
    <w:rsid w:val="003163BC"/>
    <w:rsid w:val="00326633"/>
    <w:rsid w:val="003C51FD"/>
    <w:rsid w:val="003F71F3"/>
    <w:rsid w:val="004600F7"/>
    <w:rsid w:val="00463CA4"/>
    <w:rsid w:val="005208ED"/>
    <w:rsid w:val="005E0531"/>
    <w:rsid w:val="00621EBA"/>
    <w:rsid w:val="006321C1"/>
    <w:rsid w:val="006B6AC5"/>
    <w:rsid w:val="00724C73"/>
    <w:rsid w:val="00770B5B"/>
    <w:rsid w:val="00782407"/>
    <w:rsid w:val="007E09B0"/>
    <w:rsid w:val="00900E27"/>
    <w:rsid w:val="0093426C"/>
    <w:rsid w:val="00944EE4"/>
    <w:rsid w:val="009C372A"/>
    <w:rsid w:val="00A92D51"/>
    <w:rsid w:val="00B662AA"/>
    <w:rsid w:val="00BA4889"/>
    <w:rsid w:val="00C07208"/>
    <w:rsid w:val="00C31843"/>
    <w:rsid w:val="00C8582B"/>
    <w:rsid w:val="00D05AEB"/>
    <w:rsid w:val="00D2386A"/>
    <w:rsid w:val="00D30E5F"/>
    <w:rsid w:val="00D5652A"/>
    <w:rsid w:val="00D7535E"/>
    <w:rsid w:val="00D925BC"/>
    <w:rsid w:val="00DC7118"/>
    <w:rsid w:val="00E77DB8"/>
    <w:rsid w:val="00FC3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2092"/>
  <w15:chartTrackingRefBased/>
  <w15:docId w15:val="{C34D4DB9-1FAF-4876-B6F8-A20A6C2D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rFonts w:ascii="Arial" w:hAnsi="Arial"/>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eaderChar" w:customStyle="1">
    <w:name w:val="Header Char"/>
    <w:basedOn w:val="DefaultParagraphFont"/>
    <w:link w:val="Header"/>
    <w:uiPriority w:val="99"/>
    <w:rPr>
      <w:rFonts w:ascii="Arial" w:hAnsi="Arial"/>
      <w:sz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rPr>
      <w:rFonts w:ascii="Arial" w:hAnsi="Arial"/>
      <w:sz w:val="20"/>
    </w:rPr>
  </w:style>
  <w:style w:type="paragraph" w:styleId="Revision">
    <w:name w:val="Revision"/>
    <w:hidden/>
    <w:uiPriority w:val="99"/>
    <w:semiHidden/>
    <w:rsid w:val="00724C73"/>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ntonsglobalnam-my.sharepoint.com/personal/linda_feinstein_dentons_com/Documents/Microsoft%20Copilot%20Chat%20Files/ICUS%20Citizen%20Petition%20-%20Black%20Box%209-30-26.pdf"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s://dentonsglobalnam-my.sharepoint.com/personal/linda_feinstein_dentons_com/Documents/Microsoft%20Copilot%20Chat%20Files/ICUS%20Citizen%20Petition%20-%20Black%20Box%209-30-26.pdf" TargetMode="Externa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yperlink" Target="https://dentonsglobalnam-my.sharepoint.com/personal/linda_feinstein_dentons_com/_layouts/15/Doc.aspx?sourcedoc=%7B5BBCDA0F-4594-4B0A-8BB8-4A703FC2105B%7D&amp;file=ICUS%20-%20Media%20release%20-%20CAAHEP%20draft%20accreditation%20standards%20add%20competency%20for%20CEUS(137646641.1).docx&amp;action=default&amp;mobileredirect=true" TargetMode="External" Id="rId10" /><Relationship Type="http://schemas.openxmlformats.org/officeDocument/2006/relationships/webSettings" Target="webSettings.xml" Id="rId4" /><Relationship Type="http://schemas.openxmlformats.org/officeDocument/2006/relationships/hyperlink" Target="https://dentonsglobalnam-my.sharepoint.com/personal/linda_feinstein_dentons_com/Documents/Microsoft%20Copilot%20Chat%20Files/ICUS%20Citizen%20Petition%20-%20Black%20Box%209-30-26.pdf" TargetMode="External"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Blank\Blank%20Portrait%20(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Blank Portrait (US)</ap:Template>
  <ap:Pages>3</ap:Pages>
  <ap:Words>995</ap:Words>
  <ap:Characters>5991</ap:Characters>
  <ap:Application>Microsoft Office Word</ap:Application>
  <ap:Lines>96</ap:Lines>
  <ap:Paragraphs>36</ap:Paragraphs>
  <ap:CharactersWithSpaces>6950</ap:CharactersWithSpaces>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creator>Feinstein, Linda Maiman</dc:creator>
  <dcterms:created xsi:type="dcterms:W3CDTF">1900-01-01T05:00:00.0000000Z</dcterms:created>
  <dcterms:modified xsi:type="dcterms:W3CDTF">1900-01-01T05:00:00.0000000Z</dcterms:modified>
</coreProperties>
</file>